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13F38" w14:textId="3BD00CC2" w:rsidR="007219DC" w:rsidRDefault="007219DC" w:rsidP="007219DC">
      <w:r>
        <w:t>À COLIC,</w:t>
      </w:r>
    </w:p>
    <w:p w14:paraId="37863D3A" w14:textId="33E7B03D" w:rsidR="007219DC" w:rsidRDefault="007219DC" w:rsidP="007219DC"/>
    <w:p w14:paraId="5A60E9A7" w14:textId="0B2FDC73" w:rsidR="007219DC" w:rsidRDefault="007219DC" w:rsidP="007219DC">
      <w:r>
        <w:t xml:space="preserve">ASSUNTO: Questionamentos ao Edital do Pregão Eletrônico nº 06/2020 </w:t>
      </w:r>
    </w:p>
    <w:p w14:paraId="604532E4" w14:textId="77777777" w:rsidR="007219DC" w:rsidRDefault="007219DC" w:rsidP="007219DC"/>
    <w:p w14:paraId="4B65BCCB" w14:textId="15D32528" w:rsidR="007219DC" w:rsidRDefault="007219DC" w:rsidP="007219DC">
      <w:r>
        <w:t>Senhor pregoeiro,</w:t>
      </w:r>
    </w:p>
    <w:p w14:paraId="682964AF" w14:textId="1708811E" w:rsidR="007219DC" w:rsidRDefault="007219DC" w:rsidP="007219DC"/>
    <w:p w14:paraId="3C4E12D2" w14:textId="2F491E41" w:rsidR="007219DC" w:rsidRDefault="007219DC" w:rsidP="007219DC">
      <w:r>
        <w:t xml:space="preserve">Segue abaixo resposta aos questionamentos da empresa </w:t>
      </w:r>
      <w:proofErr w:type="spellStart"/>
      <w:proofErr w:type="gramStart"/>
      <w:r>
        <w:t>A.Telecom</w:t>
      </w:r>
      <w:proofErr w:type="spellEnd"/>
      <w:proofErr w:type="gramEnd"/>
      <w:r>
        <w:t>:</w:t>
      </w:r>
    </w:p>
    <w:p w14:paraId="231A7DE7" w14:textId="0024000D" w:rsidR="007219DC" w:rsidRDefault="007219DC" w:rsidP="007219DC">
      <w:r w:rsidRPr="007219DC">
        <w:rPr>
          <w:u w:val="single"/>
        </w:rPr>
        <w:t>Questionamento 1</w:t>
      </w:r>
      <w:r>
        <w:t>:</w:t>
      </w:r>
    </w:p>
    <w:p w14:paraId="34D1BE21" w14:textId="438B205F" w:rsidR="007219DC" w:rsidRPr="007219DC" w:rsidRDefault="007219DC" w:rsidP="007219DC">
      <w:pPr>
        <w:rPr>
          <w:b/>
          <w:bCs/>
          <w:i/>
          <w:iCs/>
        </w:rPr>
      </w:pPr>
      <w:r w:rsidRPr="007219DC">
        <w:rPr>
          <w:b/>
          <w:bCs/>
          <w:i/>
          <w:iCs/>
        </w:rPr>
        <w:t xml:space="preserve">7. ITEM 7 - ACCESS POINT </w:t>
      </w:r>
    </w:p>
    <w:p w14:paraId="6D77C649" w14:textId="77777777" w:rsidR="007219DC" w:rsidRPr="007219DC" w:rsidRDefault="007219DC" w:rsidP="007219DC">
      <w:pPr>
        <w:rPr>
          <w:b/>
          <w:bCs/>
          <w:i/>
          <w:iCs/>
        </w:rPr>
      </w:pPr>
      <w:r w:rsidRPr="007219DC">
        <w:rPr>
          <w:b/>
          <w:bCs/>
          <w:i/>
          <w:iCs/>
        </w:rPr>
        <w:t xml:space="preserve">7.7. Deve ser apresentado certificado válido fornecido pela Wi-Fi Alliance na categoria Wi-Fi </w:t>
      </w:r>
    </w:p>
    <w:p w14:paraId="26FED79B" w14:textId="77777777" w:rsidR="007219DC" w:rsidRPr="007219DC" w:rsidRDefault="007219DC" w:rsidP="007219DC">
      <w:pPr>
        <w:rPr>
          <w:b/>
          <w:bCs/>
          <w:i/>
          <w:iCs/>
        </w:rPr>
      </w:pPr>
      <w:r w:rsidRPr="007219DC">
        <w:rPr>
          <w:b/>
          <w:bCs/>
          <w:i/>
          <w:iCs/>
        </w:rPr>
        <w:t xml:space="preserve">CERTIFIED 6 na data do pregão contendo, no mínimo, as funcionalidades: </w:t>
      </w:r>
    </w:p>
    <w:p w14:paraId="19A21D2B" w14:textId="77777777" w:rsidR="007219DC" w:rsidRPr="007219DC" w:rsidRDefault="007219DC" w:rsidP="007219DC">
      <w:pPr>
        <w:rPr>
          <w:b/>
          <w:bCs/>
          <w:i/>
          <w:iCs/>
        </w:rPr>
      </w:pPr>
      <w:r w:rsidRPr="007219DC">
        <w:rPr>
          <w:b/>
          <w:bCs/>
          <w:i/>
          <w:iCs/>
        </w:rPr>
        <w:t xml:space="preserve">7.7.1. DL OFDMA </w:t>
      </w:r>
    </w:p>
    <w:p w14:paraId="7B45B583" w14:textId="77777777" w:rsidR="007219DC" w:rsidRPr="007219DC" w:rsidRDefault="007219DC" w:rsidP="007219DC">
      <w:pPr>
        <w:rPr>
          <w:b/>
          <w:bCs/>
          <w:i/>
          <w:iCs/>
        </w:rPr>
      </w:pPr>
      <w:r w:rsidRPr="007219DC">
        <w:rPr>
          <w:b/>
          <w:bCs/>
          <w:i/>
          <w:iCs/>
        </w:rPr>
        <w:t xml:space="preserve">7.7.2. UL OFDMA </w:t>
      </w:r>
    </w:p>
    <w:p w14:paraId="598EAE17" w14:textId="7F0D7D41" w:rsidR="007219DC" w:rsidRDefault="007219DC" w:rsidP="007219DC">
      <w:r w:rsidRPr="007219DC">
        <w:rPr>
          <w:i/>
          <w:iCs/>
        </w:rPr>
        <w:t xml:space="preserve">Em relação a comprovação do OFDMA (Itens: 7.7, 7.7.1 e 7.7.2) em certificado fornecido pela </w:t>
      </w:r>
      <w:proofErr w:type="spellStart"/>
      <w:r w:rsidRPr="007219DC">
        <w:rPr>
          <w:i/>
          <w:iCs/>
        </w:rPr>
        <w:t>Wi-fi</w:t>
      </w:r>
      <w:proofErr w:type="spellEnd"/>
      <w:r w:rsidRPr="007219DC">
        <w:rPr>
          <w:i/>
          <w:iCs/>
        </w:rPr>
        <w:t xml:space="preserve"> Alliance, entendemos que poderá ser fornecida carta do fabricante da solução, atestando e  se  comprometendo  com  tal  funcionalidade  e  capacidade  de  operar  com  o  IEEE  802.11ax  (Wifi6), pois se trata de uma tecnologia recente e essa entidade (</w:t>
      </w:r>
      <w:proofErr w:type="spellStart"/>
      <w:r w:rsidRPr="007219DC">
        <w:rPr>
          <w:i/>
          <w:iCs/>
        </w:rPr>
        <w:t>Wi-fi</w:t>
      </w:r>
      <w:proofErr w:type="spellEnd"/>
      <w:r w:rsidRPr="007219DC">
        <w:rPr>
          <w:i/>
          <w:iCs/>
        </w:rPr>
        <w:t xml:space="preserve"> Alliance) ainda não testou  a totalidade de equipamentos disponíveis no mercado. Está correto o nosso entendimento?</w:t>
      </w:r>
      <w:r>
        <w:t xml:space="preserve"> </w:t>
      </w:r>
    </w:p>
    <w:p w14:paraId="51B97F7F" w14:textId="60FD58AD" w:rsidR="007219DC" w:rsidRPr="007219DC" w:rsidRDefault="007219DC" w:rsidP="007219DC">
      <w:r>
        <w:t xml:space="preserve"> </w:t>
      </w:r>
      <w:r>
        <w:rPr>
          <w:u w:val="single"/>
        </w:rPr>
        <w:t>Resposta:</w:t>
      </w:r>
      <w:r>
        <w:t xml:space="preserve"> Sim</w:t>
      </w:r>
      <w:r w:rsidR="00585DFD">
        <w:t>, está correto</w:t>
      </w:r>
      <w:r>
        <w:t xml:space="preserve">. Dado que a certificação é recente, o licitante poderá apresentar carta do fabricante sobre a garantia das funcionalidades. Entretanto, será obrigatório apresentar ao menos um dos certificados da </w:t>
      </w:r>
      <w:proofErr w:type="spellStart"/>
      <w:r>
        <w:t>Wi-fi</w:t>
      </w:r>
      <w:proofErr w:type="spellEnd"/>
      <w:r>
        <w:t xml:space="preserve"> Alliance sobre </w:t>
      </w:r>
      <w:r w:rsidR="00585DFD">
        <w:t>Wifi6.</w:t>
      </w:r>
    </w:p>
    <w:p w14:paraId="6787B4B0" w14:textId="5C2BC2A4" w:rsidR="007219DC" w:rsidRDefault="007219DC" w:rsidP="007219DC"/>
    <w:p w14:paraId="15D6ED57" w14:textId="2265C048" w:rsidR="007219DC" w:rsidRDefault="007219DC" w:rsidP="007219DC">
      <w:r w:rsidRPr="007219DC">
        <w:rPr>
          <w:u w:val="single"/>
        </w:rPr>
        <w:t xml:space="preserve">Questionamento </w:t>
      </w:r>
      <w:r>
        <w:rPr>
          <w:u w:val="single"/>
        </w:rPr>
        <w:t>2</w:t>
      </w:r>
      <w:r>
        <w:t>:</w:t>
      </w:r>
    </w:p>
    <w:p w14:paraId="545D0E7E" w14:textId="77777777" w:rsidR="007219DC" w:rsidRPr="00585DFD" w:rsidRDefault="007219DC" w:rsidP="007219DC">
      <w:pPr>
        <w:rPr>
          <w:b/>
          <w:bCs/>
          <w:i/>
          <w:iCs/>
        </w:rPr>
      </w:pPr>
      <w:r w:rsidRPr="00585DFD">
        <w:rPr>
          <w:b/>
          <w:bCs/>
          <w:i/>
          <w:iCs/>
        </w:rPr>
        <w:t xml:space="preserve">13. ITEM 13 - SWITCH DE ACESSO 48 PORTAS </w:t>
      </w:r>
    </w:p>
    <w:p w14:paraId="1101CC12" w14:textId="77777777" w:rsidR="007219DC" w:rsidRPr="00585DFD" w:rsidRDefault="007219DC" w:rsidP="007219DC">
      <w:pPr>
        <w:rPr>
          <w:b/>
          <w:bCs/>
          <w:i/>
          <w:iCs/>
        </w:rPr>
      </w:pPr>
      <w:r w:rsidRPr="00585DFD">
        <w:rPr>
          <w:b/>
          <w:bCs/>
          <w:i/>
          <w:iCs/>
        </w:rPr>
        <w:t xml:space="preserve">13.40. Deve implementar </w:t>
      </w:r>
      <w:proofErr w:type="spellStart"/>
      <w:r w:rsidRPr="00585DFD">
        <w:rPr>
          <w:b/>
          <w:bCs/>
          <w:i/>
          <w:iCs/>
        </w:rPr>
        <w:t>OpenFlow</w:t>
      </w:r>
      <w:proofErr w:type="spellEnd"/>
      <w:r w:rsidRPr="00585DFD">
        <w:rPr>
          <w:b/>
          <w:bCs/>
          <w:i/>
          <w:iCs/>
        </w:rPr>
        <w:t xml:space="preserve"> 1.3 ou superior. </w:t>
      </w:r>
    </w:p>
    <w:p w14:paraId="5FDF9263" w14:textId="0F10DDBB" w:rsidR="007219DC" w:rsidRPr="00585DFD" w:rsidRDefault="007219DC" w:rsidP="007219DC">
      <w:pPr>
        <w:rPr>
          <w:i/>
          <w:iCs/>
        </w:rPr>
      </w:pPr>
      <w:r w:rsidRPr="00585DFD">
        <w:rPr>
          <w:i/>
          <w:iCs/>
        </w:rPr>
        <w:t xml:space="preserve">Entendemos que a solução requisitada não contempla controladoras SDN na oferta e que os </w:t>
      </w:r>
      <w:proofErr w:type="gramStart"/>
      <w:r w:rsidRPr="00585DFD">
        <w:rPr>
          <w:i/>
          <w:iCs/>
        </w:rPr>
        <w:t>equipamentos  ofertados</w:t>
      </w:r>
      <w:proofErr w:type="gramEnd"/>
      <w:r w:rsidRPr="00585DFD">
        <w:rPr>
          <w:i/>
          <w:iCs/>
        </w:rPr>
        <w:t xml:space="preserve">  devem  implementar  funcionalidades  de  SDN.  Caso  o  equipamento ofertado  implemente  solução  de  SDN,  que  não  necessariamente  opera  em  padrão  aberto (</w:t>
      </w:r>
      <w:proofErr w:type="spellStart"/>
      <w:r w:rsidRPr="00585DFD">
        <w:rPr>
          <w:i/>
          <w:iCs/>
        </w:rPr>
        <w:t>OpenFlow</w:t>
      </w:r>
      <w:proofErr w:type="spellEnd"/>
      <w:r w:rsidRPr="00585DFD">
        <w:rPr>
          <w:i/>
          <w:iCs/>
        </w:rPr>
        <w:t>), mas que permita separação do plano de dados e do plano de controle da rede,</w:t>
      </w:r>
      <w:r w:rsidR="00585DFD" w:rsidRPr="00585DFD">
        <w:rPr>
          <w:i/>
          <w:iCs/>
        </w:rPr>
        <w:t xml:space="preserve"> </w:t>
      </w:r>
      <w:r w:rsidRPr="00585DFD">
        <w:rPr>
          <w:i/>
          <w:iCs/>
        </w:rPr>
        <w:t xml:space="preserve">criando  uma  camada  </w:t>
      </w:r>
      <w:proofErr w:type="spellStart"/>
      <w:r w:rsidRPr="00585DFD">
        <w:rPr>
          <w:i/>
          <w:iCs/>
        </w:rPr>
        <w:t>underlay</w:t>
      </w:r>
      <w:proofErr w:type="spellEnd"/>
      <w:r w:rsidRPr="00585DFD">
        <w:rPr>
          <w:i/>
          <w:iCs/>
        </w:rPr>
        <w:t xml:space="preserve">  com  protocolos  abertos  e  possibilidade  de  se  ter  múltiplas topologias lógicas  (overlay)  sobre  a  mesma  estrutura  física  sem  nenhum  ônus  ao  ITI.  Dessa forma atendemos plenamente ao edital, está correto o nosso entendimento? </w:t>
      </w:r>
    </w:p>
    <w:p w14:paraId="1EFFBCA7" w14:textId="6A0C3BE8" w:rsidR="007219DC" w:rsidRDefault="00585DFD" w:rsidP="007219DC">
      <w:r>
        <w:rPr>
          <w:u w:val="single"/>
        </w:rPr>
        <w:t>Resposta:</w:t>
      </w:r>
      <w:r>
        <w:t xml:space="preserve"> </w:t>
      </w:r>
      <w:r w:rsidR="007219DC">
        <w:t xml:space="preserve"> </w:t>
      </w:r>
      <w:r>
        <w:t xml:space="preserve">Sim, está correto. Apesar de não haver a previsão de implementar uma rede baseada em </w:t>
      </w:r>
      <w:r>
        <w:rPr>
          <w:i/>
          <w:iCs/>
        </w:rPr>
        <w:t xml:space="preserve">Software </w:t>
      </w:r>
      <w:proofErr w:type="spellStart"/>
      <w:r>
        <w:rPr>
          <w:i/>
          <w:iCs/>
        </w:rPr>
        <w:t>Defined</w:t>
      </w:r>
      <w:proofErr w:type="spellEnd"/>
      <w:r>
        <w:rPr>
          <w:i/>
          <w:iCs/>
        </w:rPr>
        <w:t xml:space="preserve"> Network (SDN)</w:t>
      </w:r>
      <w:r>
        <w:t xml:space="preserve">, tal funcionalidade aumentará a vida útil dos equipamentos, dado que o ITI poderá implementar novos paradigmas de arquitetura de redes </w:t>
      </w:r>
      <w:r>
        <w:lastRenderedPageBreak/>
        <w:t xml:space="preserve">no futuro. Caso o fornecedor não tenha a funcionalidade específica do </w:t>
      </w:r>
      <w:proofErr w:type="spellStart"/>
      <w:r>
        <w:t>OpenFlow</w:t>
      </w:r>
      <w:proofErr w:type="spellEnd"/>
      <w:r>
        <w:t xml:space="preserve"> 1.3, deverá apresentar tecnologia análoga e, caso necessário, entregar as licenças conforme descrito no item 13.87: “</w:t>
      </w:r>
      <w:r>
        <w:rPr>
          <w:rFonts w:ascii="Calibri" w:hAnsi="Calibri" w:cs="Calibri"/>
          <w:color w:val="000000"/>
        </w:rPr>
        <w:t>Deve ser fornecido com todas as licenças de software necessárias para o funcionamento integral de todas as funcionalidades disponíveis para o equipamento.</w:t>
      </w:r>
      <w:r>
        <w:t>”.</w:t>
      </w:r>
    </w:p>
    <w:p w14:paraId="2F45A8C7" w14:textId="7D68AC89" w:rsidR="00585DFD" w:rsidRPr="00585DFD" w:rsidRDefault="00585DFD" w:rsidP="007219DC"/>
    <w:p w14:paraId="4CF34387" w14:textId="271D400B" w:rsidR="00585DFD" w:rsidRDefault="00585DFD" w:rsidP="007219DC"/>
    <w:p w14:paraId="282EA7B6" w14:textId="3BBA46F0" w:rsidR="00585DFD" w:rsidRPr="00585DFD" w:rsidRDefault="00585DFD" w:rsidP="007219DC">
      <w:pPr>
        <w:rPr>
          <w:u w:val="single"/>
        </w:rPr>
      </w:pPr>
      <w:r>
        <w:rPr>
          <w:u w:val="single"/>
        </w:rPr>
        <w:t>Questionamento 3:</w:t>
      </w:r>
    </w:p>
    <w:p w14:paraId="3F7CDA0D" w14:textId="249DBE30" w:rsidR="007219DC" w:rsidRPr="00585DFD" w:rsidRDefault="007219DC" w:rsidP="007219DC">
      <w:pPr>
        <w:rPr>
          <w:b/>
          <w:bCs/>
          <w:i/>
          <w:iCs/>
        </w:rPr>
      </w:pPr>
      <w:r w:rsidRPr="00585DFD">
        <w:rPr>
          <w:b/>
          <w:bCs/>
          <w:i/>
          <w:iCs/>
        </w:rPr>
        <w:t xml:space="preserve">13.65. Deve suportar integração com ferramenta de controle de acesso do mesmo </w:t>
      </w:r>
      <w:proofErr w:type="gramStart"/>
      <w:r w:rsidRPr="00585DFD">
        <w:rPr>
          <w:b/>
          <w:bCs/>
          <w:i/>
          <w:iCs/>
        </w:rPr>
        <w:t xml:space="preserve">fabricante </w:t>
      </w:r>
      <w:r w:rsidR="00585DFD">
        <w:rPr>
          <w:b/>
          <w:bCs/>
          <w:i/>
          <w:iCs/>
        </w:rPr>
        <w:t xml:space="preserve"> </w:t>
      </w:r>
      <w:r w:rsidRPr="00585DFD">
        <w:rPr>
          <w:b/>
          <w:bCs/>
          <w:i/>
          <w:iCs/>
        </w:rPr>
        <w:t>que</w:t>
      </w:r>
      <w:proofErr w:type="gramEnd"/>
      <w:r w:rsidRPr="00585DFD">
        <w:rPr>
          <w:b/>
          <w:bCs/>
          <w:i/>
          <w:iCs/>
        </w:rPr>
        <w:t xml:space="preserve"> permita identificar automaticamente o tipo e sistema operacional dos equipamentos que </w:t>
      </w:r>
      <w:r w:rsidR="00585DFD">
        <w:rPr>
          <w:b/>
          <w:bCs/>
          <w:i/>
          <w:iCs/>
        </w:rPr>
        <w:t xml:space="preserve"> </w:t>
      </w:r>
      <w:r w:rsidRPr="00585DFD">
        <w:rPr>
          <w:b/>
          <w:bCs/>
          <w:i/>
          <w:iCs/>
        </w:rPr>
        <w:t xml:space="preserve">se  conectam  à  rede  (device  </w:t>
      </w:r>
      <w:proofErr w:type="spellStart"/>
      <w:r w:rsidRPr="00585DFD">
        <w:rPr>
          <w:b/>
          <w:bCs/>
          <w:i/>
          <w:iCs/>
        </w:rPr>
        <w:t>profiling</w:t>
      </w:r>
      <w:proofErr w:type="spellEnd"/>
      <w:r w:rsidRPr="00585DFD">
        <w:rPr>
          <w:b/>
          <w:bCs/>
          <w:i/>
          <w:iCs/>
        </w:rPr>
        <w:t xml:space="preserve">)  sem  a  necessidade  de  agentes  instalados  nos dispositivos; </w:t>
      </w:r>
    </w:p>
    <w:p w14:paraId="674E3A08" w14:textId="73043CE9" w:rsidR="007219DC" w:rsidRPr="00585DFD" w:rsidRDefault="007219DC" w:rsidP="007219DC">
      <w:pPr>
        <w:rPr>
          <w:b/>
          <w:bCs/>
          <w:i/>
          <w:iCs/>
        </w:rPr>
      </w:pPr>
      <w:r w:rsidRPr="00585DFD">
        <w:rPr>
          <w:b/>
          <w:bCs/>
          <w:i/>
          <w:iCs/>
        </w:rPr>
        <w:t>13.66. Deve suportar integração com ferramenta de controle de acesso do mesmo fabricante que permita verificar se a máquina está em conformidade com a política de segurança antes de entrar na rede, verificando, no mínimo os serviços e antivírus das máquinas. Deve</w:t>
      </w:r>
      <w:r w:rsidR="00585DFD">
        <w:rPr>
          <w:b/>
          <w:bCs/>
          <w:i/>
          <w:iCs/>
        </w:rPr>
        <w:t xml:space="preserve"> </w:t>
      </w:r>
      <w:r w:rsidRPr="00585DFD">
        <w:rPr>
          <w:b/>
          <w:bCs/>
          <w:i/>
          <w:iCs/>
        </w:rPr>
        <w:t xml:space="preserve">suportar os sistemas operacionais Microsoft Windows, Mac OS e Linux. </w:t>
      </w:r>
    </w:p>
    <w:p w14:paraId="130CBDD9" w14:textId="520D33C1" w:rsidR="00E60701" w:rsidRDefault="007219DC" w:rsidP="007219DC">
      <w:r w:rsidRPr="00585DFD">
        <w:rPr>
          <w:i/>
          <w:iCs/>
        </w:rPr>
        <w:t xml:space="preserve">Em  relação  as  características  acima,  nos  itens  13.65  e  13.66,  entendemos  que  devemos </w:t>
      </w:r>
      <w:r w:rsidR="00585DFD">
        <w:rPr>
          <w:i/>
          <w:iCs/>
        </w:rPr>
        <w:t xml:space="preserve"> </w:t>
      </w:r>
      <w:r w:rsidRPr="00585DFD">
        <w:rPr>
          <w:i/>
          <w:iCs/>
        </w:rPr>
        <w:t>interpretar o “suportar” como algo que deve ser entregue funcionando e caso a Solução de Controle  de  Acesso  necessite  de  licenciamento  adicional,  este  deverá  ser  entregue  e disponibilizado ao ITI, pelo período mínimo igual ao da Garantia, caso não seja do tipo</w:t>
      </w:r>
      <w:r w:rsidR="00585DFD">
        <w:rPr>
          <w:i/>
          <w:iCs/>
        </w:rPr>
        <w:t xml:space="preserve"> </w:t>
      </w:r>
      <w:r w:rsidRPr="00585DFD">
        <w:rPr>
          <w:i/>
          <w:iCs/>
        </w:rPr>
        <w:t xml:space="preserve">perpetua. </w:t>
      </w:r>
      <w:proofErr w:type="gramStart"/>
      <w:r w:rsidRPr="00585DFD">
        <w:rPr>
          <w:i/>
          <w:iCs/>
        </w:rPr>
        <w:t>Está</w:t>
      </w:r>
      <w:proofErr w:type="gramEnd"/>
      <w:r w:rsidRPr="00585DFD">
        <w:rPr>
          <w:i/>
          <w:iCs/>
        </w:rPr>
        <w:t xml:space="preserve"> correto o nosso entendimento e o mesmo se aplica aos demais Switches de Acesso deste Edital?</w:t>
      </w:r>
    </w:p>
    <w:p w14:paraId="5F875F88" w14:textId="03AD420C" w:rsidR="00585DFD" w:rsidRPr="00585DFD" w:rsidRDefault="00585DFD" w:rsidP="007219DC">
      <w:r>
        <w:rPr>
          <w:u w:val="single"/>
        </w:rPr>
        <w:t>Resposta:</w:t>
      </w:r>
      <w:r>
        <w:t xml:space="preserve"> </w:t>
      </w:r>
      <w:r w:rsidR="00E35D5A">
        <w:t>Sim, está correto. “Suportar” não é meramente ter compatibilidade, mas ser entregue funcionando. O licenciamento dos equipamentos deverá ser integral de todas as funcionalidades disponíveis para eles, conforme o item 13.87 e, de acordo com os itens 5.2.1</w:t>
      </w:r>
      <w:r w:rsidR="003E778E">
        <w:t xml:space="preserve"> e </w:t>
      </w:r>
      <w:r w:rsidR="00E35D5A">
        <w:t>6.2.1</w:t>
      </w:r>
      <w:r w:rsidR="003E778E">
        <w:t xml:space="preserve">. Caso alguma funcionalidade seja comercializada </w:t>
      </w:r>
      <w:r w:rsidR="003E778E">
        <w:rPr>
          <w:u w:val="single"/>
        </w:rPr>
        <w:t>apenas por subscrição</w:t>
      </w:r>
      <w:r w:rsidR="003E778E">
        <w:t>, ela será entregue para um período mínimo de 60 meses, nos mesmos moldes da garantia do fabricante. Assim, haverá a garantia de funcionamento pleno da solução e, por conseguinte, de manutenção do atendimento pleno das especificações técnicas ao longo do ciclo de vida da solução.</w:t>
      </w:r>
      <w:r w:rsidR="00E35D5A">
        <w:t xml:space="preserve"> </w:t>
      </w:r>
    </w:p>
    <w:sectPr w:rsidR="00585DFD" w:rsidRPr="00585D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DC"/>
    <w:rsid w:val="003E778E"/>
    <w:rsid w:val="00585DFD"/>
    <w:rsid w:val="007219DC"/>
    <w:rsid w:val="008640CD"/>
    <w:rsid w:val="00A556E6"/>
    <w:rsid w:val="00BC079A"/>
    <w:rsid w:val="00E3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42635"/>
  <w15:chartTrackingRefBased/>
  <w15:docId w15:val="{8DA0FB5C-406C-46C6-B7F6-1167A359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9D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585D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1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Giordanno Martins</dc:creator>
  <cp:keywords/>
  <dc:description/>
  <cp:lastModifiedBy>Ornel Azevedo</cp:lastModifiedBy>
  <cp:revision>2</cp:revision>
  <dcterms:created xsi:type="dcterms:W3CDTF">2020-10-01T21:44:00Z</dcterms:created>
  <dcterms:modified xsi:type="dcterms:W3CDTF">2020-10-01T21:44:00Z</dcterms:modified>
</cp:coreProperties>
</file>